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hint="eastAsia" w:ascii="方正小标宋_GBK" w:eastAsia="方正小标宋_GBK"/>
          <w:kern w:val="0"/>
          <w:sz w:val="44"/>
          <w:szCs w:val="44"/>
        </w:rPr>
      </w:pPr>
      <w:bookmarkStart w:id="3" w:name="_GoBack"/>
      <w:r>
        <w:rPr>
          <w:rFonts w:hint="eastAsia" w:ascii="方正小标宋_GBK" w:eastAsia="方正小标宋_GBK"/>
          <w:kern w:val="0"/>
          <w:sz w:val="44"/>
          <w:szCs w:val="44"/>
        </w:rPr>
        <w:t>綦江区</w:t>
      </w:r>
      <w:r>
        <w:rPr>
          <w:rFonts w:eastAsia="方正小标宋_GBK"/>
          <w:kern w:val="0"/>
          <w:sz w:val="44"/>
          <w:szCs w:val="44"/>
        </w:rPr>
        <w:t>2021</w:t>
      </w:r>
      <w:r>
        <w:rPr>
          <w:rFonts w:hint="eastAsia" w:ascii="方正小标宋_GBK" w:eastAsia="方正小标宋_GBK"/>
          <w:kern w:val="0"/>
          <w:sz w:val="44"/>
          <w:szCs w:val="44"/>
        </w:rPr>
        <w:t>年度拟命名区级文明单位、文明</w:t>
      </w:r>
    </w:p>
    <w:p>
      <w:pPr>
        <w:spacing w:line="560" w:lineRule="exact"/>
        <w:jc w:val="center"/>
        <w:rPr>
          <w:rFonts w:hint="eastAsia" w:ascii="方正小标宋_GBK" w:eastAsia="方正小标宋_GBK"/>
          <w:kern w:val="0"/>
          <w:sz w:val="44"/>
          <w:szCs w:val="44"/>
        </w:rPr>
      </w:pPr>
      <w:r>
        <w:rPr>
          <w:rFonts w:hint="eastAsia" w:ascii="方正小标宋_GBK" w:eastAsia="方正小标宋_GBK"/>
          <w:kern w:val="0"/>
          <w:sz w:val="44"/>
          <w:szCs w:val="44"/>
        </w:rPr>
        <w:t>村镇、文明校园、文明家庭名单</w:t>
      </w:r>
    </w:p>
    <w:bookmarkEnd w:id="3"/>
    <w:p>
      <w:pPr>
        <w:spacing w:line="560" w:lineRule="exact"/>
        <w:ind w:firstLine="3520" w:firstLineChars="1100"/>
        <w:rPr>
          <w:rFonts w:hint="eastAsia" w:ascii="方正楷体_GBK" w:hAnsi="方正楷体_GBK" w:eastAsia="方正楷体_GBK" w:cs="方正楷体_GBK"/>
          <w:kern w:val="0"/>
          <w:sz w:val="32"/>
          <w:szCs w:val="32"/>
        </w:rPr>
      </w:pPr>
    </w:p>
    <w:p>
      <w:pPr>
        <w:spacing w:line="560" w:lineRule="exact"/>
        <w:ind w:firstLine="640" w:firstLineChars="200"/>
        <w:rPr>
          <w:rFonts w:hint="eastAsia" w:ascii="方正黑体_GBK" w:hAnsi="FontB" w:eastAsia="方正黑体_GBK"/>
          <w:sz w:val="32"/>
          <w:szCs w:val="32"/>
          <w:shd w:val="clear" w:color="auto" w:fill="FFFFFF"/>
        </w:rPr>
      </w:pPr>
      <w:r>
        <w:rPr>
          <w:rFonts w:hint="eastAsia" w:ascii="方正黑体_GBK" w:eastAsia="方正黑体_GBK"/>
          <w:sz w:val="32"/>
          <w:szCs w:val="32"/>
        </w:rPr>
        <w:t>一、綦江区</w:t>
      </w:r>
      <w:r>
        <w:rPr>
          <w:rFonts w:eastAsia="方正黑体_GBK"/>
          <w:sz w:val="32"/>
          <w:szCs w:val="32"/>
          <w:shd w:val="clear" w:color="auto" w:fill="FFFFFF"/>
        </w:rPr>
        <w:t>2021年度</w:t>
      </w:r>
      <w:r>
        <w:rPr>
          <w:rFonts w:hint="eastAsia" w:ascii="方正黑体_GBK" w:hAnsi="FontB" w:eastAsia="方正黑体_GBK"/>
          <w:sz w:val="32"/>
          <w:szCs w:val="32"/>
          <w:shd w:val="clear" w:color="auto" w:fill="FFFFFF"/>
        </w:rPr>
        <w:t>拟命名</w:t>
      </w:r>
      <w:r>
        <w:rPr>
          <w:rFonts w:hint="eastAsia" w:ascii="方正黑体_GBK" w:eastAsia="方正黑体_GBK"/>
          <w:sz w:val="32"/>
          <w:szCs w:val="32"/>
        </w:rPr>
        <w:t>文明单位</w:t>
      </w:r>
      <w:r>
        <w:rPr>
          <w:rFonts w:hint="eastAsia" w:ascii="方正黑体_GBK" w:hAnsi="FontB" w:eastAsia="方正黑体_GBK"/>
          <w:sz w:val="32"/>
          <w:szCs w:val="32"/>
          <w:shd w:val="clear" w:color="auto" w:fill="FFFFFF"/>
        </w:rPr>
        <w:t>名单（</w:t>
      </w:r>
      <w:r>
        <w:rPr>
          <w:rFonts w:eastAsia="方正黑体_GBK"/>
          <w:sz w:val="32"/>
          <w:szCs w:val="32"/>
          <w:shd w:val="clear" w:color="auto" w:fill="FFFFFF"/>
        </w:rPr>
        <w:t>4</w:t>
      </w:r>
      <w:r>
        <w:rPr>
          <w:rFonts w:hint="eastAsia" w:eastAsia="方正黑体_GBK"/>
          <w:sz w:val="32"/>
          <w:szCs w:val="32"/>
          <w:shd w:val="clear" w:color="auto" w:fill="FFFFFF"/>
        </w:rPr>
        <w:t>5</w:t>
      </w:r>
      <w:r>
        <w:rPr>
          <w:rFonts w:eastAsia="方正黑体_GBK"/>
          <w:sz w:val="32"/>
          <w:szCs w:val="32"/>
          <w:shd w:val="clear" w:color="auto" w:fill="FFFFFF"/>
        </w:rPr>
        <w:t>个，单位3</w:t>
      </w:r>
      <w:r>
        <w:rPr>
          <w:rFonts w:hint="eastAsia" w:eastAsia="方正黑体_GBK"/>
          <w:sz w:val="32"/>
          <w:szCs w:val="32"/>
          <w:shd w:val="clear" w:color="auto" w:fill="FFFFFF"/>
        </w:rPr>
        <w:t>9</w:t>
      </w:r>
      <w:r>
        <w:rPr>
          <w:rFonts w:eastAsia="方正黑体_GBK"/>
          <w:sz w:val="32"/>
          <w:szCs w:val="32"/>
          <w:shd w:val="clear" w:color="auto" w:fill="FFFFFF"/>
        </w:rPr>
        <w:t>个，社区6个</w:t>
      </w:r>
      <w:r>
        <w:rPr>
          <w:rFonts w:hint="eastAsia" w:ascii="方正黑体_GBK" w:hAnsi="FontB" w:eastAsia="方正黑体_GBK"/>
          <w:sz w:val="32"/>
          <w:szCs w:val="32"/>
          <w:shd w:val="clear" w:color="auto" w:fill="FFFFFF"/>
        </w:rPr>
        <w:t>）</w:t>
      </w:r>
    </w:p>
    <w:p>
      <w:pPr>
        <w:spacing w:line="560" w:lineRule="exact"/>
        <w:ind w:firstLine="640" w:firstLineChars="200"/>
        <w:rPr>
          <w:rFonts w:hint="eastAsia" w:ascii="方正楷体_GBK" w:hAnsi="方正楷体_GBK" w:eastAsia="方正楷体_GBK" w:cs="方正楷体_GBK"/>
          <w:sz w:val="32"/>
          <w:szCs w:val="32"/>
          <w:shd w:val="clear" w:color="auto" w:fill="FFFFFF"/>
        </w:rPr>
      </w:pPr>
      <w:r>
        <w:rPr>
          <w:rFonts w:hint="eastAsia" w:ascii="方正楷体_GBK" w:hAnsi="方正楷体_GBK" w:eastAsia="方正楷体_GBK" w:cs="方正楷体_GBK"/>
          <w:sz w:val="32"/>
          <w:szCs w:val="32"/>
          <w:shd w:val="clear" w:color="auto" w:fill="FFFFFF"/>
        </w:rPr>
        <w:t>（一）单位（</w:t>
      </w:r>
      <w:r>
        <w:rPr>
          <w:rFonts w:eastAsia="方正楷体_GBK"/>
          <w:sz w:val="32"/>
          <w:szCs w:val="32"/>
          <w:shd w:val="clear" w:color="auto" w:fill="FFFFFF"/>
        </w:rPr>
        <w:t>3</w:t>
      </w:r>
      <w:r>
        <w:rPr>
          <w:rFonts w:hint="eastAsia" w:eastAsia="方正楷体_GBK"/>
          <w:sz w:val="32"/>
          <w:szCs w:val="32"/>
          <w:shd w:val="clear" w:color="auto" w:fill="FFFFFF"/>
        </w:rPr>
        <w:t>9</w:t>
      </w:r>
      <w:r>
        <w:rPr>
          <w:rFonts w:hint="eastAsia" w:ascii="方正楷体_GBK" w:hAnsi="方正楷体_GBK" w:eastAsia="方正楷体_GBK" w:cs="方正楷体_GBK"/>
          <w:sz w:val="32"/>
          <w:szCs w:val="32"/>
          <w:shd w:val="clear" w:color="auto" w:fill="FFFFFF"/>
        </w:rPr>
        <w:t>个）</w:t>
      </w:r>
    </w:p>
    <w:p>
      <w:pPr>
        <w:spacing w:line="560" w:lineRule="exact"/>
        <w:ind w:firstLine="640" w:firstLineChars="200"/>
        <w:rPr>
          <w:rFonts w:hint="eastAsia" w:ascii="方正仿宋_GBK" w:hAnsi="FontB" w:eastAsia="方正仿宋_GBK"/>
          <w:sz w:val="32"/>
          <w:szCs w:val="32"/>
          <w:shd w:val="clear" w:color="auto" w:fill="FFFFFF"/>
        </w:rPr>
      </w:pPr>
      <w:r>
        <w:rPr>
          <w:rFonts w:hint="eastAsia" w:ascii="方正仿宋_GBK" w:hAnsi="FontB" w:eastAsia="方正仿宋_GBK"/>
          <w:sz w:val="32"/>
          <w:szCs w:val="32"/>
          <w:shd w:val="clear" w:color="auto" w:fill="FFFFFF"/>
        </w:rPr>
        <w:t>区公安局古南派出所、区公安局通惠派出所、区住房城乡建委、区住房保障中心、区农业服务中心、区动物疫病预防控制中心、区农业综合行政执法支队、区退役军人事务局、区招商投资促进局、中国民主促进会重庆市綦江区委员会、九三学社重庆市綦江区委员会、区残疾人联合会、区土地房屋拆迁征收中心、郭扶镇中心卫生院、通惠街道市场监督管理所、兴农融资担保有限责任公司、千里传媒有限公司、重庆市永诚投资有限责任公司、重庆市綦江保安服务有限公司、重庆市綦江区南州劳务有限公司、綦江区扶欢镇机关、重庆市綦江区教育科学研究所、重庆市綦江区教师进修学校、重庆市綦南给排水有限公司、重庆三峡银行綦江支行、重庆南州城市管理服务有限公司、重庆綦南商业管理有限公司（重庆綦江国家地质公园老瀛山景区）、重庆市綦江区建筑工程质量和安全服务中心、金科智慧服务集团股份有限公司綦江分公司、重庆君航物业管理有限公司、重庆市綦江区千山物业有限公司、重庆市安平建筑有限责任公司、重庆万达广场商业管理有限公司綦江分公司、重庆泽瑞商业管理有限公司（爱琴海购物中心）、重庆展润置业有限公司（回龙湾农贸市场）、重庆明兴精锐实业（集团）有限公司、重庆惠业酒店有限公司普惠豪生大酒店、重庆市綦江区牟坪生态农业股份有限公司、重庆永登律师事务所</w:t>
      </w:r>
    </w:p>
    <w:p>
      <w:pPr>
        <w:spacing w:line="560" w:lineRule="exact"/>
        <w:ind w:firstLine="640" w:firstLineChars="200"/>
        <w:rPr>
          <w:rFonts w:hint="eastAsia" w:ascii="方正楷体_GBK" w:hAnsi="方正楷体_GBK" w:eastAsia="方正楷体_GBK" w:cs="方正楷体_GBK"/>
          <w:sz w:val="32"/>
          <w:szCs w:val="32"/>
          <w:shd w:val="clear" w:color="auto" w:fill="FFFFFF"/>
        </w:rPr>
      </w:pPr>
      <w:r>
        <w:rPr>
          <w:rFonts w:hint="eastAsia" w:ascii="方正楷体_GBK" w:hAnsi="方正楷体_GBK" w:eastAsia="方正楷体_GBK" w:cs="方正楷体_GBK"/>
          <w:sz w:val="32"/>
          <w:szCs w:val="32"/>
          <w:shd w:val="clear" w:color="auto" w:fill="FFFFFF"/>
        </w:rPr>
        <w:t>（二）社区（</w:t>
      </w:r>
      <w:r>
        <w:rPr>
          <w:rFonts w:eastAsia="方正楷体_GBK"/>
          <w:sz w:val="32"/>
          <w:szCs w:val="32"/>
          <w:shd w:val="clear" w:color="auto" w:fill="FFFFFF"/>
        </w:rPr>
        <w:t>6</w:t>
      </w:r>
      <w:r>
        <w:rPr>
          <w:rFonts w:hAnsi="方正楷体_GBK" w:eastAsia="方正楷体_GBK"/>
          <w:sz w:val="32"/>
          <w:szCs w:val="32"/>
          <w:shd w:val="clear" w:color="auto" w:fill="FFFFFF"/>
        </w:rPr>
        <w:t>个</w:t>
      </w:r>
      <w:r>
        <w:rPr>
          <w:rFonts w:hint="eastAsia" w:ascii="方正楷体_GBK" w:hAnsi="方正楷体_GBK" w:eastAsia="方正楷体_GBK" w:cs="方正楷体_GBK"/>
          <w:sz w:val="32"/>
          <w:szCs w:val="32"/>
          <w:shd w:val="clear" w:color="auto" w:fill="FFFFFF"/>
        </w:rPr>
        <w:t>）</w:t>
      </w:r>
    </w:p>
    <w:p>
      <w:pPr>
        <w:spacing w:line="560" w:lineRule="exact"/>
        <w:ind w:firstLine="640" w:firstLineChars="200"/>
        <w:rPr>
          <w:rFonts w:hint="eastAsia" w:ascii="方正仿宋_GBK" w:hAnsi="FontB" w:eastAsia="方正仿宋_GBK"/>
          <w:sz w:val="32"/>
          <w:szCs w:val="32"/>
          <w:shd w:val="clear" w:color="auto" w:fill="FFFFFF"/>
        </w:rPr>
      </w:pPr>
      <w:r>
        <w:rPr>
          <w:rFonts w:hint="eastAsia" w:ascii="方正仿宋_GBK" w:hAnsi="FontB" w:eastAsia="方正仿宋_GBK"/>
          <w:sz w:val="32"/>
          <w:szCs w:val="32"/>
          <w:shd w:val="clear" w:color="auto" w:fill="FFFFFF"/>
        </w:rPr>
        <w:t>三江街道三河街社区、新盛街道新正社区、通惠街道通惠社区、通惠街道浸水社区、丁山镇红心桥社区、永城镇永丰社区</w:t>
      </w:r>
    </w:p>
    <w:p>
      <w:pPr>
        <w:spacing w:line="560" w:lineRule="exact"/>
        <w:ind w:firstLine="640" w:firstLineChars="200"/>
        <w:rPr>
          <w:rFonts w:hint="eastAsia" w:ascii="方正黑体_GBK" w:hAnsi="FontB" w:eastAsia="方正黑体_GBK"/>
          <w:sz w:val="32"/>
          <w:szCs w:val="32"/>
          <w:shd w:val="clear" w:color="auto" w:fill="FFFFFF"/>
        </w:rPr>
      </w:pPr>
      <w:bookmarkStart w:id="0" w:name="OLE_LINK2"/>
      <w:bookmarkStart w:id="1" w:name="OLE_LINK3"/>
      <w:bookmarkStart w:id="2" w:name="OLE_LINK1"/>
      <w:r>
        <w:rPr>
          <w:rFonts w:hint="eastAsia" w:ascii="方正黑体_GBK" w:hAnsi="FontB" w:eastAsia="方正黑体_GBK"/>
          <w:sz w:val="32"/>
          <w:szCs w:val="32"/>
          <w:shd w:val="clear" w:color="auto" w:fill="FFFFFF"/>
        </w:rPr>
        <w:t>二、綦江区</w:t>
      </w:r>
      <w:r>
        <w:rPr>
          <w:rFonts w:eastAsia="方正黑体_GBK"/>
          <w:sz w:val="32"/>
          <w:szCs w:val="32"/>
          <w:shd w:val="clear" w:color="auto" w:fill="FFFFFF"/>
        </w:rPr>
        <w:t>2021年度</w:t>
      </w:r>
      <w:r>
        <w:rPr>
          <w:rFonts w:hint="eastAsia" w:ascii="方正黑体_GBK" w:hAnsi="FontB" w:eastAsia="方正黑体_GBK"/>
          <w:sz w:val="32"/>
          <w:szCs w:val="32"/>
          <w:shd w:val="clear" w:color="auto" w:fill="FFFFFF"/>
        </w:rPr>
        <w:t>拟命名文明村</w:t>
      </w:r>
      <w:bookmarkEnd w:id="0"/>
      <w:bookmarkEnd w:id="1"/>
      <w:bookmarkEnd w:id="2"/>
      <w:r>
        <w:rPr>
          <w:rFonts w:hint="eastAsia" w:ascii="方正黑体_GBK" w:hAnsi="FontB" w:eastAsia="方正黑体_GBK"/>
          <w:sz w:val="32"/>
          <w:szCs w:val="32"/>
          <w:shd w:val="clear" w:color="auto" w:fill="FFFFFF"/>
        </w:rPr>
        <w:t>镇名单（</w:t>
      </w:r>
      <w:r>
        <w:rPr>
          <w:rFonts w:eastAsia="方正黑体_GBK"/>
          <w:sz w:val="32"/>
          <w:szCs w:val="32"/>
          <w:shd w:val="clear" w:color="auto" w:fill="FFFFFF"/>
        </w:rPr>
        <w:t>43个，镇1个，村42个</w:t>
      </w:r>
      <w:r>
        <w:rPr>
          <w:rFonts w:hint="eastAsia" w:ascii="方正黑体_GBK" w:hAnsi="FontB" w:eastAsia="方正黑体_GBK"/>
          <w:sz w:val="32"/>
          <w:szCs w:val="32"/>
          <w:shd w:val="clear" w:color="auto" w:fill="FFFFFF"/>
        </w:rPr>
        <w:t>）</w:t>
      </w:r>
    </w:p>
    <w:p>
      <w:pPr>
        <w:spacing w:line="560" w:lineRule="exact"/>
        <w:ind w:firstLine="640" w:firstLineChars="200"/>
        <w:rPr>
          <w:rFonts w:ascii="方正仿宋_GBK" w:hAnsi="FontB" w:eastAsia="方正仿宋_GBK"/>
          <w:sz w:val="32"/>
          <w:szCs w:val="32"/>
          <w:shd w:val="clear" w:color="auto" w:fill="FFFFFF"/>
        </w:rPr>
      </w:pPr>
      <w:r>
        <w:rPr>
          <w:rFonts w:hint="eastAsia" w:ascii="方正仿宋_GBK" w:hAnsi="FontB" w:eastAsia="方正仿宋_GBK"/>
          <w:sz w:val="32"/>
          <w:szCs w:val="32"/>
          <w:shd w:val="clear" w:color="auto" w:fill="FFFFFF"/>
        </w:rPr>
        <w:t>篆塘镇、古南街道清水村、文龙街道太公村、文龙街道春灯村、文龙街道东五村、三江街道大山村、三江街道黄桷村、三江街道大垭村、三江街道罗坝村、三江街道双福村、三江街道半山村、三江街道龙塘村、三江街道马垭村、三江街道照贵村、三江街道复兴村、新盛街道四坪村、新盛街道阳台村、新盛街道宝珠村、新盛街道德胜村、通惠街道三桥村、通惠街道玉龙村、石角镇民建村、东溪镇盆石村、赶水镇双龙村、赶水镇土台村、打通镇打通村、石壕镇高山村、石壕镇石泉村、石壕镇梨园村、永新镇垭口村、永新镇华蓉村、永新镇上厂村、永新镇新胜村、永新镇建设村、三角镇杜家村、三角镇彭香村、隆盛镇荣农村、郭扶镇安平村、篆塘镇白坪村、丁山镇狸狮村、扶欢镇插旗村、扶欢镇文峰村、扶欢镇小卷洞村</w:t>
      </w:r>
    </w:p>
    <w:p>
      <w:pPr>
        <w:spacing w:line="560" w:lineRule="exact"/>
        <w:ind w:firstLine="640" w:firstLineChars="200"/>
        <w:rPr>
          <w:rFonts w:hint="eastAsia" w:ascii="方正黑体_GBK" w:hAnsi="FontB" w:eastAsia="方正黑体_GBK"/>
          <w:sz w:val="32"/>
          <w:szCs w:val="32"/>
          <w:shd w:val="clear" w:color="auto" w:fill="FFFFFF"/>
        </w:rPr>
      </w:pPr>
      <w:r>
        <w:rPr>
          <w:rFonts w:hint="eastAsia" w:ascii="方正黑体_GBK" w:hAnsi="FontB" w:eastAsia="方正黑体_GBK"/>
          <w:sz w:val="32"/>
          <w:szCs w:val="32"/>
          <w:shd w:val="clear" w:color="auto" w:fill="FFFFFF"/>
        </w:rPr>
        <w:t>三、綦江区</w:t>
      </w:r>
      <w:r>
        <w:rPr>
          <w:rFonts w:eastAsia="方正黑体_GBK"/>
          <w:sz w:val="32"/>
          <w:szCs w:val="32"/>
          <w:shd w:val="clear" w:color="auto" w:fill="FFFFFF"/>
        </w:rPr>
        <w:t>2021年度</w:t>
      </w:r>
      <w:r>
        <w:rPr>
          <w:rFonts w:hint="eastAsia" w:ascii="方正黑体_GBK" w:hAnsi="FontB" w:eastAsia="方正黑体_GBK"/>
          <w:sz w:val="32"/>
          <w:szCs w:val="32"/>
          <w:shd w:val="clear" w:color="auto" w:fill="FFFFFF"/>
        </w:rPr>
        <w:t>拟命名文明校园名单（</w:t>
      </w:r>
      <w:r>
        <w:rPr>
          <w:rFonts w:eastAsia="方正黑体_GBK"/>
          <w:sz w:val="32"/>
          <w:szCs w:val="32"/>
          <w:shd w:val="clear" w:color="auto" w:fill="FFFFFF"/>
        </w:rPr>
        <w:t>20</w:t>
      </w:r>
      <w:r>
        <w:rPr>
          <w:rFonts w:hint="eastAsia" w:ascii="方正黑体_GBK" w:hAnsi="FontB" w:eastAsia="方正黑体_GBK"/>
          <w:sz w:val="32"/>
          <w:szCs w:val="32"/>
          <w:shd w:val="clear" w:color="auto" w:fill="FFFFFF"/>
        </w:rPr>
        <w:t>所）</w:t>
      </w:r>
    </w:p>
    <w:p>
      <w:pPr>
        <w:spacing w:line="560" w:lineRule="exact"/>
        <w:ind w:firstLine="640" w:firstLineChars="200"/>
        <w:rPr>
          <w:rFonts w:hint="eastAsia"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>重庆市綦江区沙溪小学、重庆市綦江区东溪书院街小学、重庆市綦江区长乐小学、重庆市綦江区三会学校、重庆市綦江区通惠中学、重庆市綦江区新盛中学、重庆市綦江区营盘山小学、重庆市綦江区永新小学、重庆市綦江区中山路小学、重庆市綦江区登瀛学校、重庆市綦江区三江第一小学、重庆市綦江区陵园小学通惠校区、重庆市綦江区升平学校、重庆市綦江区第一实验小学、重庆市綦江区东源小学、重庆市綦江区福林学校、重庆市綦江区永城中学、重庆市綦江区通惠小学、重庆市綦江区打通第二小学、重庆市綦江区赶水小学</w:t>
      </w:r>
    </w:p>
    <w:p>
      <w:pPr>
        <w:spacing w:line="560" w:lineRule="exact"/>
        <w:ind w:firstLine="640" w:firstLineChars="200"/>
        <w:rPr>
          <w:rFonts w:hint="eastAsia" w:ascii="方正黑体_GBK" w:hAnsi="FontB" w:eastAsia="方正黑体_GBK"/>
          <w:sz w:val="32"/>
          <w:szCs w:val="32"/>
          <w:shd w:val="clear" w:color="auto" w:fill="FFFFFF"/>
        </w:rPr>
      </w:pPr>
      <w:r>
        <w:rPr>
          <w:rFonts w:hint="eastAsia" w:ascii="方正黑体_GBK" w:eastAsia="方正黑体_GBK"/>
          <w:sz w:val="32"/>
          <w:szCs w:val="32"/>
        </w:rPr>
        <w:t>四、綦江区</w:t>
      </w:r>
      <w:r>
        <w:rPr>
          <w:rFonts w:eastAsia="方正黑体_GBK"/>
          <w:sz w:val="32"/>
          <w:szCs w:val="32"/>
          <w:shd w:val="clear" w:color="auto" w:fill="FFFFFF"/>
        </w:rPr>
        <w:t>2021年度</w:t>
      </w:r>
      <w:r>
        <w:rPr>
          <w:rFonts w:hint="eastAsia" w:ascii="方正黑体_GBK" w:hAnsi="FontB" w:eastAsia="方正黑体_GBK"/>
          <w:sz w:val="32"/>
          <w:szCs w:val="32"/>
          <w:shd w:val="clear" w:color="auto" w:fill="FFFFFF"/>
        </w:rPr>
        <w:t>拟命名</w:t>
      </w:r>
      <w:r>
        <w:rPr>
          <w:rFonts w:hint="eastAsia" w:ascii="方正黑体_GBK" w:eastAsia="方正黑体_GBK"/>
          <w:sz w:val="32"/>
          <w:szCs w:val="32"/>
        </w:rPr>
        <w:t>文明家庭</w:t>
      </w:r>
      <w:r>
        <w:rPr>
          <w:rFonts w:hint="eastAsia" w:ascii="方正黑体_GBK" w:hAnsi="FontB" w:eastAsia="方正黑体_GBK"/>
          <w:sz w:val="32"/>
          <w:szCs w:val="32"/>
          <w:shd w:val="clear" w:color="auto" w:fill="FFFFFF"/>
        </w:rPr>
        <w:t>名单（</w:t>
      </w:r>
      <w:r>
        <w:rPr>
          <w:rFonts w:eastAsia="方正黑体_GBK"/>
          <w:sz w:val="32"/>
          <w:szCs w:val="32"/>
          <w:shd w:val="clear" w:color="auto" w:fill="FFFFFF"/>
        </w:rPr>
        <w:t>48</w:t>
      </w:r>
      <w:r>
        <w:rPr>
          <w:rFonts w:hint="eastAsia" w:eastAsia="方正黑体_GBK"/>
          <w:sz w:val="32"/>
          <w:szCs w:val="32"/>
          <w:shd w:val="clear" w:color="auto" w:fill="FFFFFF"/>
        </w:rPr>
        <w:t>户</w:t>
      </w:r>
      <w:r>
        <w:rPr>
          <w:rFonts w:hint="eastAsia" w:ascii="方正黑体_GBK" w:hAnsi="FontB" w:eastAsia="方正黑体_GBK"/>
          <w:sz w:val="32"/>
          <w:szCs w:val="32"/>
          <w:shd w:val="clear" w:color="auto" w:fill="FFFFFF"/>
        </w:rPr>
        <w:t>）</w:t>
      </w:r>
    </w:p>
    <w:p>
      <w:pPr>
        <w:spacing w:line="560" w:lineRule="exact"/>
        <w:ind w:firstLine="640" w:firstLineChars="200"/>
        <w:rPr>
          <w:rFonts w:hint="eastAsia" w:ascii="方正黑体_GBK" w:hAnsi="FontB" w:eastAsia="方正黑体_GBK"/>
          <w:sz w:val="32"/>
          <w:szCs w:val="32"/>
          <w:shd w:val="clear" w:color="auto" w:fill="FFFFFF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shd w:val="clear" w:color="auto" w:fill="FFFFFF"/>
        </w:rPr>
        <w:t>王真先家庭、刘世先家庭、汪国军家庭、李明容家庭、陈发琼家庭、王文巧家庭、王翠娟家庭、郭维才家庭、胡世群家庭、王雪梅家庭、梅韵芬家庭、黎廷恒家庭、胡廷容家庭、邹红家庭、高思国家庭、王承德家庭、陈德沛家庭、邹如仙家庭、曹登华家庭、梁雪松家庭、廖兰家庭、岳开凤家庭、罗玉开家庭、何加容家庭、童师琼家庭、明光家庭、代志莲家庭、肖元霞家庭、王世洪家庭、邹景秀家庭、刘方家庭、周绍银家庭、范勇家庭、罗燕家庭、朱小均家庭、文武家庭、谢军家庭、范晓明家庭、王训腾家庭、杜澜家庭、李蝶家庭、宋公春家庭、张天友家庭、舒芮家庭、代世秀家庭、李佳星家庭、李胤家庭、聂凤家庭</w:t>
      </w:r>
    </w:p>
    <w:p>
      <w:pPr>
        <w:rPr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楷体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FontB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0B23AD1"/>
    <w:rsid w:val="10B23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Office_10.8.2.6726_F1E327BC-269C-435d-A152-05C5408002CA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2022-06-22T12:36:00Z</dcterms:created>
  <dc:creator>10078</dc:creator>
  <cp:lastModifiedBy>10078</cp:lastModifiedBy>
  <dcterms:modified xsi:type="dcterms:W3CDTF">2022-06-22T12:36:38Z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2052-10.8.2.6726</vt:lpwstr>
  </property>
</Properties>
</file>